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kern w:val="0"/>
          <w:szCs w:val="32"/>
        </w:rPr>
      </w:pPr>
      <w:r>
        <w:rPr>
          <w:rFonts w:eastAsia="方正黑体_GBK"/>
          <w:kern w:val="0"/>
          <w:szCs w:val="32"/>
        </w:rPr>
        <w:t>附件</w:t>
      </w:r>
    </w:p>
    <w:p>
      <w:pPr>
        <w:rPr>
          <w:rFonts w:eastAsia="方正黑体_GBK"/>
          <w:kern w:val="0"/>
          <w:szCs w:val="32"/>
        </w:rPr>
      </w:pPr>
    </w:p>
    <w:p>
      <w:pPr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重庆市来渝人员专业技术资格确认呈报表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单    位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val="en-US" w:eastAsia="zh-CN"/>
        </w:rPr>
        <w:t>长江师范学院</w:t>
      </w:r>
      <w:r>
        <w:rPr>
          <w:rFonts w:hint="eastAsia" w:eastAsia="方正仿宋_GBK"/>
          <w:szCs w:val="32"/>
          <w:u w:val="single"/>
        </w:rPr>
        <w:t xml:space="preserve">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姓    名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val="en-US" w:eastAsia="zh-CN"/>
        </w:rPr>
        <w:t>郑成武</w:t>
      </w:r>
      <w:r>
        <w:rPr>
          <w:rFonts w:hint="eastAsia" w:eastAsia="方正仿宋_GBK"/>
          <w:szCs w:val="32"/>
          <w:u w:val="single"/>
        </w:rPr>
        <w:t xml:space="preserve">  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确认资格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val="en-US" w:eastAsia="zh-CN"/>
        </w:rPr>
        <w:t>副教授</w:t>
      </w:r>
      <w:r>
        <w:rPr>
          <w:rFonts w:hint="eastAsia" w:eastAsia="方正仿宋_GBK"/>
          <w:szCs w:val="32"/>
          <w:u w:val="single"/>
        </w:rPr>
        <w:t xml:space="preserve">    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hint="eastAsia"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ind w:firstLine="2560" w:firstLineChars="800"/>
        <w:rPr>
          <w:rFonts w:eastAsia="方正仿宋_GBK"/>
          <w:szCs w:val="32"/>
        </w:rPr>
      </w:pPr>
      <w:r>
        <w:rPr>
          <w:rFonts w:eastAsia="方正仿宋_GBK"/>
          <w:szCs w:val="32"/>
        </w:rPr>
        <w:t>专业方向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val="en-US" w:eastAsia="zh-CN"/>
        </w:rPr>
        <w:t>物流管理</w:t>
      </w:r>
      <w:r>
        <w:rPr>
          <w:rFonts w:hint="eastAsia" w:eastAsia="方正仿宋_GBK"/>
          <w:szCs w:val="32"/>
          <w:u w:val="single"/>
        </w:rPr>
        <w:t xml:space="preserve"> 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jc w:val="center"/>
        <w:rPr>
          <w:rFonts w:eastAsia="方正仿宋_GBK"/>
          <w:szCs w:val="32"/>
        </w:rPr>
      </w:pPr>
      <w:r>
        <w:rPr>
          <w:rFonts w:eastAsia="方正仿宋_GBK"/>
          <w:szCs w:val="32"/>
        </w:rPr>
        <w:t>填表时间：</w:t>
      </w:r>
      <w:r>
        <w:rPr>
          <w:rFonts w:hint="eastAsia" w:eastAsia="方正仿宋_GBK"/>
          <w:szCs w:val="32"/>
        </w:rPr>
        <w:t xml:space="preserve">   </w:t>
      </w:r>
      <w:r>
        <w:rPr>
          <w:rFonts w:hint="eastAsia" w:eastAsia="方正仿宋_GBK"/>
          <w:szCs w:val="32"/>
          <w:lang w:val="en-US" w:eastAsia="zh-CN"/>
        </w:rPr>
        <w:t>2019</w:t>
      </w:r>
      <w:r>
        <w:rPr>
          <w:rFonts w:eastAsia="方正仿宋_GBK"/>
          <w:szCs w:val="32"/>
        </w:rPr>
        <w:t>年</w:t>
      </w:r>
      <w:r>
        <w:rPr>
          <w:rFonts w:hint="eastAsia" w:eastAsia="方正仿宋_GBK"/>
          <w:szCs w:val="32"/>
          <w:lang w:val="en-US" w:eastAsia="zh-CN"/>
        </w:rPr>
        <w:t>2</w:t>
      </w:r>
      <w:r>
        <w:rPr>
          <w:rFonts w:eastAsia="方正仿宋_GBK"/>
          <w:szCs w:val="32"/>
        </w:rPr>
        <w:t>月</w:t>
      </w:r>
      <w:r>
        <w:rPr>
          <w:rFonts w:hint="eastAsia" w:eastAsia="方正仿宋_GBK"/>
          <w:szCs w:val="32"/>
          <w:lang w:val="en-US" w:eastAsia="zh-CN"/>
        </w:rPr>
        <w:t>24</w:t>
      </w:r>
      <w:r>
        <w:rPr>
          <w:rFonts w:eastAsia="方正仿宋_GBK"/>
          <w:szCs w:val="32"/>
        </w:rPr>
        <w:t>日</w:t>
      </w:r>
    </w:p>
    <w:p>
      <w:pPr>
        <w:spacing w:line="620" w:lineRule="exact"/>
        <w:jc w:val="center"/>
        <w:rPr>
          <w:rFonts w:eastAsia="方正仿宋_GBK"/>
          <w:b/>
          <w:bCs/>
          <w:szCs w:val="32"/>
        </w:rPr>
      </w:pPr>
      <w:r>
        <w:rPr>
          <w:rFonts w:eastAsia="方正仿宋_GBK"/>
          <w:szCs w:val="32"/>
        </w:rPr>
        <w:t>重 庆 市 职 称 改 革 办 公 室</w:t>
      </w: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填表说明</w:t>
      </w:r>
    </w:p>
    <w:p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1.本表供重庆市来渝人员确认专业技术资格使用。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2.双面打印，内容要具体、真实。如填写内容较多，可另加附页。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3.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>
      <w:pPr>
        <w:ind w:firstLine="640" w:firstLineChars="200"/>
        <w:rPr>
          <w:rFonts w:eastAsia="方正仿宋_GBK"/>
          <w:szCs w:val="32"/>
        </w:rPr>
      </w:pPr>
      <w:r>
        <w:rPr>
          <w:rFonts w:eastAsia="方正仿宋_GBK"/>
        </w:rPr>
        <w:t>4.</w:t>
      </w:r>
      <w:r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5.有下列情形之一者不再办理确认：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（1）机关、参公事业单位人员；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（2）已达到法定退休年龄及离退休人员；</w:t>
      </w:r>
    </w:p>
    <w:p>
      <w:pPr>
        <w:ind w:firstLine="640" w:firstLineChars="20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（3）人事管理权限在我市，未经市人力社保（职改）部门同意并办理委托评审手续，自行在市外申报评审取得专业技术资格的人员。</w:t>
      </w:r>
    </w:p>
    <w:p>
      <w:pPr>
        <w:ind w:firstLine="640" w:firstLineChars="200"/>
        <w:rPr>
          <w:rFonts w:eastAsia="方正仿宋_GBK"/>
          <w:color w:val="0000FF"/>
          <w:sz w:val="22"/>
        </w:rPr>
      </w:pPr>
      <w:r>
        <w:rPr>
          <w:rFonts w:eastAsia="方正仿宋_GBK"/>
          <w:szCs w:val="32"/>
        </w:rPr>
        <w:t>（4）国家对某专业实行“以考代评”后，经各地有关机构评审取得的相应专业技术资格。</w:t>
      </w: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诚信承诺书</w:t>
      </w:r>
    </w:p>
    <w:p>
      <w:pPr>
        <w:pStyle w:val="2"/>
        <w:ind w:firstLine="640" w:firstLineChars="200"/>
        <w:rPr>
          <w:rFonts w:eastAsia="方正仿宋_GBK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/>
    <w:p>
      <w:pPr>
        <w:pStyle w:val="2"/>
        <w:ind w:firstLine="4800" w:firstLineChars="1500"/>
        <w:rPr>
          <w:rFonts w:eastAsia="方正仿宋_GBK"/>
        </w:rPr>
      </w:pPr>
      <w:r>
        <w:rPr>
          <w:rFonts w:eastAsia="方正仿宋_GBK"/>
        </w:rPr>
        <w:t>承诺人（签字）：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 xml:space="preserve">                          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25</w:t>
      </w:r>
      <w:r>
        <w:rPr>
          <w:rFonts w:eastAsia="方正仿宋_GBK"/>
        </w:rPr>
        <w:t>日</w:t>
      </w: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呈报材料真实性保证书</w:t>
      </w:r>
    </w:p>
    <w:p>
      <w:pPr>
        <w:pStyle w:val="2"/>
        <w:ind w:firstLine="640" w:firstLineChars="200"/>
        <w:rPr>
          <w:rFonts w:eastAsia="方正仿宋_GBK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兹保证      同志系本单位职工，经认真审核，确认材料均属实，经公示无异议（公示时间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26</w:t>
      </w:r>
      <w:r>
        <w:rPr>
          <w:rFonts w:eastAsia="方正仿宋_GBK"/>
        </w:rPr>
        <w:t>日至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28</w:t>
      </w:r>
      <w:r>
        <w:rPr>
          <w:rFonts w:eastAsia="方正仿宋_GBK"/>
        </w:rPr>
        <w:t>日），符合确认条件和相关政策规定，如有不实，愿承担相应责任。</w:t>
      </w:r>
    </w:p>
    <w:p/>
    <w:p>
      <w:pPr>
        <w:pStyle w:val="2"/>
        <w:ind w:firstLine="2880" w:firstLineChars="900"/>
        <w:rPr>
          <w:rFonts w:eastAsia="方正仿宋_GBK"/>
        </w:rPr>
      </w:pPr>
      <w:r>
        <w:rPr>
          <w:rFonts w:eastAsia="方正仿宋_GBK"/>
        </w:rPr>
        <w:t>单位人事部门负责人（签名）：</w:t>
      </w:r>
    </w:p>
    <w:p>
      <w:pPr>
        <w:pStyle w:val="2"/>
        <w:ind w:firstLine="4160" w:firstLineChars="1300"/>
        <w:rPr>
          <w:rFonts w:eastAsia="方正仿宋_GBK"/>
        </w:rPr>
      </w:pPr>
      <w:r>
        <w:rPr>
          <w:rFonts w:eastAsia="方正仿宋_GBK"/>
        </w:rPr>
        <w:t>单位负责人（签章）：</w:t>
      </w:r>
    </w:p>
    <w:p>
      <w:pPr>
        <w:pStyle w:val="2"/>
        <w:ind w:firstLine="5760" w:firstLineChars="1800"/>
        <w:rPr>
          <w:rFonts w:eastAsia="方正仿宋_GBK"/>
        </w:rPr>
      </w:pP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3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1</w:t>
      </w:r>
      <w:r>
        <w:rPr>
          <w:rFonts w:eastAsia="方正仿宋_GBK"/>
        </w:rPr>
        <w:t>日</w:t>
      </w:r>
    </w:p>
    <w:tbl>
      <w:tblPr>
        <w:tblStyle w:val="6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98"/>
        <w:gridCol w:w="1440"/>
        <w:gridCol w:w="1620"/>
        <w:gridCol w:w="1241"/>
        <w:gridCol w:w="1459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b/>
                <w:sz w:val="28"/>
              </w:rPr>
            </w:pPr>
            <w:r>
              <w:rPr>
                <w:rFonts w:eastAsia="方正仿宋_GBK"/>
                <w:b/>
                <w:sz w:val="28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郑成武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性 别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男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1972.01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4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 历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研究生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 位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博士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参加工作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2001.08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来渝前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青岛黄海学院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长江师范学院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在渝参保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到现单位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2017.04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8年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</w:t>
            </w:r>
          </w:p>
          <w:p>
            <w:pPr>
              <w:spacing w:line="400" w:lineRule="exact"/>
              <w:ind w:left="-160" w:leftChars="-50" w:right="-160" w:rightChars="-5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2012.10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物流管理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7年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教学：</w:t>
            </w:r>
          </w:p>
          <w:p>
            <w:pPr>
              <w:spacing w:line="360" w:lineRule="exact"/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完成教学工作量192课时（市场调查与统计应用，物流成本管理，配送中心规划与设计）；</w:t>
            </w:r>
          </w:p>
          <w:p>
            <w:pPr>
              <w:spacing w:line="360" w:lineRule="exact"/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科研：</w:t>
            </w:r>
          </w:p>
          <w:p>
            <w:pPr>
              <w:spacing w:line="360" w:lineRule="exact"/>
              <w:ind w:firstLine="480" w:firstLineChars="200"/>
              <w:jc w:val="both"/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1，Realization of Automatic Conveying Line of Wire Harness Tray Based on PLC， Academic journal of manufacturing engineering（EI），</w:t>
            </w:r>
            <w:r>
              <w:rPr>
                <w:rFonts w:hint="eastAsia" w:ascii="方正仿宋_GBK" w:hAnsi="宋体" w:eastAsia="方正仿宋_GBK"/>
                <w:sz w:val="24"/>
                <w:szCs w:val="24"/>
                <w:lang w:val="en-GB" w:eastAsia="zh-CN"/>
              </w:rPr>
              <w:t>2017.1</w:t>
            </w: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0；2，Application of Workshop Production Control Based on Double Tray Management，Acta Technica CSAV （EI），</w:t>
            </w:r>
            <w:r>
              <w:rPr>
                <w:rFonts w:hint="eastAsia" w:ascii="方正仿宋_GBK" w:hAnsi="宋体" w:eastAsia="方正仿宋_GBK"/>
                <w:sz w:val="24"/>
                <w:szCs w:val="24"/>
                <w:lang w:val="en-GB" w:eastAsia="zh-CN"/>
              </w:rPr>
              <w:t>2017.1</w:t>
            </w: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1；</w:t>
            </w:r>
          </w:p>
          <w:p>
            <w:pPr>
              <w:spacing w:line="360" w:lineRule="exact"/>
              <w:ind w:firstLine="480" w:firstLineChars="200"/>
              <w:jc w:val="both"/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3，Research on Logistics Solutions for Dangerous Chemical Products，Chemical engineering transactions（EI），</w:t>
            </w:r>
            <w:r>
              <w:rPr>
                <w:rFonts w:hint="eastAsia" w:ascii="方正仿宋_GBK" w:hAnsi="宋体" w:eastAsia="方正仿宋_GBK"/>
                <w:sz w:val="24"/>
                <w:szCs w:val="24"/>
                <w:lang w:val="en-GB" w:eastAsia="zh-CN"/>
              </w:rPr>
              <w:t>201</w:t>
            </w: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方正仿宋_GBK" w:hAnsi="宋体" w:eastAsia="方正仿宋_GBK"/>
                <w:sz w:val="24"/>
                <w:szCs w:val="24"/>
                <w:lang w:val="en-GB" w:eastAsia="zh-CN"/>
              </w:rPr>
              <w:t>.</w:t>
            </w: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02,</w:t>
            </w: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/>
                <w:sz w:val="24"/>
                <w:szCs w:val="24"/>
                <w:lang w:val="en-US" w:eastAsia="zh-CN"/>
              </w:rPr>
              <w:t>4，异质退货背景下C2B电子商务供应链回购路径探索[J],第一作者,  商业经济研究(北大核心),2017(12)；</w:t>
            </w: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工作单位考核审查意见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27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区县职改部门、市级主管部门、大型企事业单位审查/核准意见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 公章</w:t>
            </w:r>
          </w:p>
          <w:p>
            <w:pPr>
              <w:ind w:right="56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  <w:rsid w:val="69815D17"/>
    <w:rsid w:val="700C6BDD"/>
    <w:rsid w:val="7283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uiPriority w:val="0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uiPriority w:val="0"/>
    <w:rPr>
      <w:rFonts w:ascii="Times New Roman" w:hAnsi="Times New Roman" w:eastAsia="仿宋_GB2312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224</Words>
  <Characters>1279</Characters>
  <Lines>10</Lines>
  <Paragraphs>2</Paragraphs>
  <TotalTime>2</TotalTime>
  <ScaleCrop>false</ScaleCrop>
  <LinksUpToDate>false</LinksUpToDate>
  <CharactersWithSpaces>1501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2017-05-25T12:02:00Z</dcterms:created>
  <dc:creator>Administrator</dc:creator>
  <cp:lastModifiedBy>gggl</cp:lastModifiedBy>
  <dcterms:modified xsi:type="dcterms:W3CDTF">2019-02-24T09:22:19Z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