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9B439" w14:textId="77777777" w:rsidR="005E55B8" w:rsidRPr="00B55988" w:rsidRDefault="005E55B8" w:rsidP="00262022">
      <w:pPr>
        <w:jc w:val="center"/>
      </w:pPr>
      <w:r w:rsidRPr="00B55988">
        <w:rPr>
          <w:rFonts w:eastAsia="方正黑体_GBK"/>
        </w:rPr>
        <w:t>附件</w:t>
      </w:r>
      <w:r w:rsidRPr="00B55988">
        <w:rPr>
          <w:rFonts w:eastAsia="方正黑体_GBK"/>
        </w:rPr>
        <w:t>1</w:t>
      </w:r>
      <w:r w:rsidRPr="00B55988">
        <w:rPr>
          <w:rFonts w:eastAsia="方正黑体_GBK"/>
        </w:rPr>
        <w:t>：</w:t>
      </w:r>
      <w:bookmarkStart w:id="0" w:name="_GoBack"/>
      <w:bookmarkEnd w:id="0"/>
      <w:r w:rsidRPr="00B55988">
        <w:rPr>
          <w:rFonts w:eastAsia="方正黑体_GBK"/>
          <w:szCs w:val="32"/>
        </w:rPr>
        <w:t>重庆市职业年金计划类型选择申请表（个人）</w:t>
      </w:r>
    </w:p>
    <w:p w14:paraId="1F53DA4E" w14:textId="77777777" w:rsidR="005E55B8" w:rsidRPr="00B55988" w:rsidRDefault="005E55B8" w:rsidP="005E55B8">
      <w:pPr>
        <w:adjustRightInd w:val="0"/>
        <w:snapToGrid w:val="0"/>
        <w:spacing w:line="420" w:lineRule="exact"/>
        <w:jc w:val="center"/>
        <w:outlineLvl w:val="0"/>
        <w:rPr>
          <w:rFonts w:eastAsia="方正小标宋_GBK"/>
          <w:sz w:val="44"/>
          <w:szCs w:val="44"/>
        </w:rPr>
      </w:pPr>
    </w:p>
    <w:tbl>
      <w:tblPr>
        <w:tblpPr w:leftFromText="180" w:rightFromText="180" w:vertAnchor="page" w:horzAnchor="page" w:tblpX="1836" w:tblpY="4069"/>
        <w:tblOverlap w:val="never"/>
        <w:tblW w:w="8897" w:type="dxa"/>
        <w:tblLayout w:type="fixed"/>
        <w:tblLook w:val="0000" w:firstRow="0" w:lastRow="0" w:firstColumn="0" w:lastColumn="0" w:noHBand="0" w:noVBand="0"/>
      </w:tblPr>
      <w:tblGrid>
        <w:gridCol w:w="2100"/>
        <w:gridCol w:w="2436"/>
        <w:gridCol w:w="1614"/>
        <w:gridCol w:w="2747"/>
      </w:tblGrid>
      <w:tr w:rsidR="005E55B8" w:rsidRPr="00B55988" w14:paraId="23943339" w14:textId="77777777" w:rsidTr="00C80D02">
        <w:trPr>
          <w:trHeight w:val="693"/>
        </w:trPr>
        <w:tc>
          <w:tcPr>
            <w:tcW w:w="2100" w:type="dxa"/>
            <w:vMerge w:val="restart"/>
            <w:tcBorders>
              <w:top w:val="single" w:sz="4" w:space="0" w:color="auto"/>
              <w:left w:val="single" w:sz="4" w:space="0" w:color="auto"/>
              <w:bottom w:val="single" w:sz="4" w:space="0" w:color="auto"/>
              <w:right w:val="single" w:sz="4" w:space="0" w:color="auto"/>
            </w:tcBorders>
            <w:vAlign w:val="center"/>
          </w:tcPr>
          <w:p w14:paraId="6EEAB5E1" w14:textId="77777777" w:rsidR="005E55B8" w:rsidRPr="00B55988" w:rsidRDefault="005E55B8" w:rsidP="00C80D02">
            <w:pPr>
              <w:widowControl/>
              <w:jc w:val="center"/>
              <w:rPr>
                <w:rFonts w:eastAsia="方正黑体_GBK"/>
                <w:kern w:val="0"/>
                <w:sz w:val="24"/>
              </w:rPr>
            </w:pPr>
            <w:r w:rsidRPr="00B55988">
              <w:rPr>
                <w:rFonts w:eastAsia="方正黑体_GBK"/>
                <w:kern w:val="0"/>
                <w:sz w:val="24"/>
              </w:rPr>
              <w:t>姓名</w:t>
            </w:r>
          </w:p>
        </w:tc>
        <w:tc>
          <w:tcPr>
            <w:tcW w:w="2436" w:type="dxa"/>
            <w:vMerge w:val="restart"/>
            <w:tcBorders>
              <w:top w:val="single" w:sz="4" w:space="0" w:color="auto"/>
              <w:left w:val="single" w:sz="4" w:space="0" w:color="auto"/>
              <w:bottom w:val="single" w:sz="4" w:space="0" w:color="auto"/>
              <w:right w:val="single" w:sz="4" w:space="0" w:color="auto"/>
            </w:tcBorders>
            <w:vAlign w:val="center"/>
          </w:tcPr>
          <w:p w14:paraId="3D5066E2" w14:textId="77777777" w:rsidR="005E55B8" w:rsidRPr="00B55988" w:rsidRDefault="005E55B8" w:rsidP="00C80D02">
            <w:pPr>
              <w:widowControl/>
              <w:jc w:val="center"/>
              <w:rPr>
                <w:rFonts w:eastAsia="方正黑体_GBK"/>
                <w:kern w:val="0"/>
                <w:sz w:val="24"/>
              </w:rPr>
            </w:pPr>
          </w:p>
        </w:tc>
        <w:tc>
          <w:tcPr>
            <w:tcW w:w="1614" w:type="dxa"/>
            <w:tcBorders>
              <w:top w:val="single" w:sz="4" w:space="0" w:color="auto"/>
              <w:left w:val="single" w:sz="4" w:space="0" w:color="auto"/>
              <w:bottom w:val="single" w:sz="4" w:space="0" w:color="auto"/>
              <w:right w:val="single" w:sz="4" w:space="0" w:color="auto"/>
            </w:tcBorders>
            <w:vAlign w:val="center"/>
          </w:tcPr>
          <w:p w14:paraId="5087C68A" w14:textId="77777777" w:rsidR="005E55B8" w:rsidRPr="00B55988" w:rsidRDefault="005E55B8" w:rsidP="00C80D02">
            <w:pPr>
              <w:widowControl/>
              <w:jc w:val="center"/>
              <w:rPr>
                <w:rFonts w:eastAsia="方正黑体_GBK"/>
                <w:kern w:val="0"/>
                <w:sz w:val="24"/>
              </w:rPr>
            </w:pPr>
            <w:r w:rsidRPr="00B55988">
              <w:rPr>
                <w:rFonts w:eastAsia="方正黑体_GBK"/>
                <w:kern w:val="0"/>
                <w:sz w:val="24"/>
              </w:rPr>
              <w:t>身份证号</w:t>
            </w:r>
          </w:p>
        </w:tc>
        <w:tc>
          <w:tcPr>
            <w:tcW w:w="2747" w:type="dxa"/>
            <w:tcBorders>
              <w:top w:val="single" w:sz="4" w:space="0" w:color="auto"/>
              <w:left w:val="single" w:sz="4" w:space="0" w:color="auto"/>
              <w:bottom w:val="single" w:sz="4" w:space="0" w:color="auto"/>
              <w:right w:val="single" w:sz="4" w:space="0" w:color="auto"/>
            </w:tcBorders>
            <w:vAlign w:val="center"/>
          </w:tcPr>
          <w:p w14:paraId="03D87F31" w14:textId="77777777" w:rsidR="005E55B8" w:rsidRPr="00B55988" w:rsidRDefault="005E55B8" w:rsidP="00C80D02">
            <w:pPr>
              <w:widowControl/>
              <w:jc w:val="center"/>
              <w:rPr>
                <w:rFonts w:eastAsia="方正黑体_GBK"/>
                <w:b/>
                <w:bCs/>
                <w:kern w:val="0"/>
                <w:sz w:val="24"/>
              </w:rPr>
            </w:pPr>
          </w:p>
        </w:tc>
      </w:tr>
      <w:tr w:rsidR="005E55B8" w:rsidRPr="00B55988" w14:paraId="4526308F" w14:textId="77777777" w:rsidTr="00C80D02">
        <w:trPr>
          <w:trHeight w:val="625"/>
        </w:trPr>
        <w:tc>
          <w:tcPr>
            <w:tcW w:w="2100" w:type="dxa"/>
            <w:vMerge/>
            <w:tcBorders>
              <w:top w:val="single" w:sz="4" w:space="0" w:color="auto"/>
              <w:left w:val="single" w:sz="4" w:space="0" w:color="auto"/>
              <w:bottom w:val="single" w:sz="4" w:space="0" w:color="auto"/>
              <w:right w:val="single" w:sz="4" w:space="0" w:color="auto"/>
            </w:tcBorders>
            <w:vAlign w:val="center"/>
          </w:tcPr>
          <w:p w14:paraId="077DE2EF" w14:textId="77777777" w:rsidR="005E55B8" w:rsidRPr="00B55988" w:rsidRDefault="005E55B8" w:rsidP="00C80D02">
            <w:pPr>
              <w:widowControl/>
              <w:jc w:val="center"/>
              <w:rPr>
                <w:rFonts w:eastAsia="方正黑体_GBK"/>
                <w:kern w:val="0"/>
                <w:sz w:val="24"/>
              </w:rPr>
            </w:pPr>
          </w:p>
        </w:tc>
        <w:tc>
          <w:tcPr>
            <w:tcW w:w="2436" w:type="dxa"/>
            <w:vMerge/>
            <w:tcBorders>
              <w:top w:val="single" w:sz="4" w:space="0" w:color="auto"/>
              <w:left w:val="single" w:sz="4" w:space="0" w:color="auto"/>
              <w:bottom w:val="single" w:sz="4" w:space="0" w:color="auto"/>
              <w:right w:val="single" w:sz="4" w:space="0" w:color="auto"/>
            </w:tcBorders>
            <w:vAlign w:val="center"/>
          </w:tcPr>
          <w:p w14:paraId="03779A68" w14:textId="77777777" w:rsidR="005E55B8" w:rsidRPr="00B55988" w:rsidRDefault="005E55B8" w:rsidP="00C80D02">
            <w:pPr>
              <w:widowControl/>
              <w:jc w:val="center"/>
              <w:rPr>
                <w:rFonts w:eastAsia="方正黑体_GBK"/>
                <w:kern w:val="0"/>
                <w:sz w:val="24"/>
              </w:rPr>
            </w:pPr>
          </w:p>
        </w:tc>
        <w:tc>
          <w:tcPr>
            <w:tcW w:w="1614" w:type="dxa"/>
            <w:tcBorders>
              <w:top w:val="single" w:sz="4" w:space="0" w:color="auto"/>
              <w:left w:val="single" w:sz="4" w:space="0" w:color="auto"/>
              <w:bottom w:val="single" w:sz="4" w:space="0" w:color="auto"/>
              <w:right w:val="single" w:sz="4" w:space="0" w:color="auto"/>
            </w:tcBorders>
            <w:vAlign w:val="center"/>
          </w:tcPr>
          <w:p w14:paraId="1E6B485F" w14:textId="77777777" w:rsidR="005E55B8" w:rsidRPr="00B55988" w:rsidRDefault="005E55B8" w:rsidP="00C80D02">
            <w:pPr>
              <w:widowControl/>
              <w:jc w:val="center"/>
              <w:rPr>
                <w:rFonts w:eastAsia="方正黑体_GBK"/>
                <w:kern w:val="0"/>
                <w:sz w:val="24"/>
              </w:rPr>
            </w:pPr>
            <w:r w:rsidRPr="00B55988">
              <w:rPr>
                <w:rFonts w:eastAsia="方正黑体_GBK"/>
                <w:kern w:val="0"/>
                <w:sz w:val="24"/>
              </w:rPr>
              <w:t>手机号码</w:t>
            </w:r>
          </w:p>
        </w:tc>
        <w:tc>
          <w:tcPr>
            <w:tcW w:w="2747" w:type="dxa"/>
            <w:tcBorders>
              <w:top w:val="single" w:sz="4" w:space="0" w:color="auto"/>
              <w:left w:val="single" w:sz="4" w:space="0" w:color="auto"/>
              <w:bottom w:val="single" w:sz="4" w:space="0" w:color="auto"/>
              <w:right w:val="single" w:sz="4" w:space="0" w:color="auto"/>
            </w:tcBorders>
            <w:vAlign w:val="center"/>
          </w:tcPr>
          <w:p w14:paraId="14C42E05" w14:textId="77777777" w:rsidR="005E55B8" w:rsidRPr="00B55988" w:rsidRDefault="005E55B8" w:rsidP="00C80D02">
            <w:pPr>
              <w:widowControl/>
              <w:jc w:val="center"/>
              <w:rPr>
                <w:rFonts w:eastAsia="方正黑体_GBK"/>
                <w:kern w:val="0"/>
                <w:sz w:val="24"/>
              </w:rPr>
            </w:pPr>
          </w:p>
        </w:tc>
      </w:tr>
      <w:tr w:rsidR="005E55B8" w:rsidRPr="00B55988" w14:paraId="4CEA05BC" w14:textId="77777777" w:rsidTr="00C80D02">
        <w:trPr>
          <w:trHeight w:val="571"/>
        </w:trPr>
        <w:tc>
          <w:tcPr>
            <w:tcW w:w="2100" w:type="dxa"/>
            <w:tcBorders>
              <w:top w:val="single" w:sz="4" w:space="0" w:color="auto"/>
              <w:left w:val="single" w:sz="4" w:space="0" w:color="auto"/>
              <w:bottom w:val="single" w:sz="4" w:space="0" w:color="auto"/>
              <w:right w:val="single" w:sz="4" w:space="0" w:color="auto"/>
            </w:tcBorders>
            <w:vAlign w:val="center"/>
          </w:tcPr>
          <w:p w14:paraId="6521C75F" w14:textId="77777777" w:rsidR="005E55B8" w:rsidRPr="00B55988" w:rsidRDefault="005E55B8" w:rsidP="00C80D02">
            <w:pPr>
              <w:widowControl/>
              <w:jc w:val="center"/>
              <w:rPr>
                <w:rFonts w:eastAsia="方正黑体_GBK"/>
                <w:kern w:val="0"/>
                <w:sz w:val="24"/>
              </w:rPr>
            </w:pPr>
            <w:r w:rsidRPr="00B55988">
              <w:rPr>
                <w:rFonts w:eastAsia="方正黑体_GBK"/>
                <w:kern w:val="0"/>
                <w:sz w:val="24"/>
              </w:rPr>
              <w:t>原所在计划类型</w:t>
            </w:r>
          </w:p>
        </w:tc>
        <w:tc>
          <w:tcPr>
            <w:tcW w:w="6797" w:type="dxa"/>
            <w:gridSpan w:val="3"/>
            <w:tcBorders>
              <w:top w:val="single" w:sz="4" w:space="0" w:color="auto"/>
              <w:left w:val="single" w:sz="4" w:space="0" w:color="auto"/>
              <w:bottom w:val="single" w:sz="4" w:space="0" w:color="auto"/>
              <w:right w:val="single" w:sz="4" w:space="0" w:color="auto"/>
            </w:tcBorders>
            <w:vAlign w:val="center"/>
          </w:tcPr>
          <w:p w14:paraId="5BEA7727" w14:textId="478D6FF8" w:rsidR="005E55B8" w:rsidRPr="00B55988" w:rsidRDefault="005E55B8" w:rsidP="00C80D02">
            <w:pPr>
              <w:widowControl/>
              <w:spacing w:beforeLines="20" w:before="48" w:line="340" w:lineRule="exact"/>
              <w:ind w:firstLineChars="200" w:firstLine="480"/>
              <w:jc w:val="center"/>
              <w:rPr>
                <w:rFonts w:eastAsia="方正仿宋_GBK"/>
                <w:kern w:val="0"/>
                <w:sz w:val="24"/>
              </w:rPr>
            </w:pPr>
            <w:r w:rsidRPr="00B55988">
              <w:rPr>
                <w:rFonts w:eastAsia="方正仿宋_GBK"/>
                <w:noProof/>
                <w:kern w:val="0"/>
                <w:sz w:val="24"/>
              </w:rPr>
              <mc:AlternateContent>
                <mc:Choice Requires="wps">
                  <w:drawing>
                    <wp:anchor distT="0" distB="0" distL="114300" distR="114300" simplePos="0" relativeHeight="251660288" behindDoc="0" locked="0" layoutInCell="1" allowOverlap="1" wp14:anchorId="76159FA1" wp14:editId="4149CEC0">
                      <wp:simplePos x="0" y="0"/>
                      <wp:positionH relativeFrom="column">
                        <wp:posOffset>3456940</wp:posOffset>
                      </wp:positionH>
                      <wp:positionV relativeFrom="paragraph">
                        <wp:posOffset>77470</wp:posOffset>
                      </wp:positionV>
                      <wp:extent cx="161925" cy="152400"/>
                      <wp:effectExtent l="0" t="0" r="28575" b="1905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25400" cap="flat" cmpd="sng" algn="ctr">
                                <a:solidFill>
                                  <a:srgbClr val="000000"/>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1CFA9C81" id="矩形 5" o:spid="_x0000_s1026" style="position:absolute;left:0;text-align:left;margin-left:272.2pt;margin-top:6.1pt;width:12.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" filled="f" strokeweight="2pt">
                      <v:path arrowok="t"/>
                    </v:rect>
                  </w:pict>
                </mc:Fallback>
              </mc:AlternateContent>
            </w:r>
            <w:r w:rsidRPr="00B55988">
              <w:rPr>
                <w:rFonts w:eastAsia="方正仿宋_GBK"/>
                <w:noProof/>
                <w:kern w:val="0"/>
                <w:sz w:val="24"/>
              </w:rPr>
              <mc:AlternateContent>
                <mc:Choice Requires="wps">
                  <w:drawing>
                    <wp:anchor distT="0" distB="0" distL="114300" distR="114300" simplePos="0" relativeHeight="251659264" behindDoc="0" locked="0" layoutInCell="1" allowOverlap="1" wp14:anchorId="3699EB2F" wp14:editId="4ADD3BE0">
                      <wp:simplePos x="0" y="0"/>
                      <wp:positionH relativeFrom="column">
                        <wp:posOffset>1871345</wp:posOffset>
                      </wp:positionH>
                      <wp:positionV relativeFrom="paragraph">
                        <wp:posOffset>74295</wp:posOffset>
                      </wp:positionV>
                      <wp:extent cx="161925" cy="152400"/>
                      <wp:effectExtent l="0" t="0" r="28575" b="1905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25400" cap="flat" cmpd="sng" algn="ctr">
                                <a:solidFill>
                                  <a:srgbClr val="000000"/>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71C6CF62" id="矩形 6" o:spid="_x0000_s1026" style="position:absolute;left:0;text-align:left;margin-left:147.35pt;margin-top:5.85pt;width:12.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" filled="f" strokeweight="2pt">
                      <v:path arrowok="t"/>
                    </v:rect>
                  </w:pict>
                </mc:Fallback>
              </mc:AlternateContent>
            </w:r>
            <w:r w:rsidRPr="00B55988">
              <w:rPr>
                <w:rFonts w:eastAsia="方正仿宋_GBK"/>
                <w:kern w:val="0"/>
                <w:sz w:val="24"/>
              </w:rPr>
              <w:t>标准型计划</w:t>
            </w:r>
            <w:r w:rsidRPr="00B55988">
              <w:rPr>
                <w:rFonts w:eastAsia="方正仿宋_GBK"/>
                <w:kern w:val="0"/>
                <w:sz w:val="24"/>
              </w:rPr>
              <w:t xml:space="preserve">           </w:t>
            </w:r>
            <w:r w:rsidRPr="00B55988">
              <w:rPr>
                <w:rFonts w:eastAsia="方正仿宋_GBK"/>
                <w:kern w:val="0"/>
                <w:sz w:val="24"/>
              </w:rPr>
              <w:t>稳健型计划</w:t>
            </w:r>
          </w:p>
        </w:tc>
      </w:tr>
      <w:tr w:rsidR="005E55B8" w:rsidRPr="00B55988" w14:paraId="48EDCF8D" w14:textId="77777777" w:rsidTr="00C80D02">
        <w:trPr>
          <w:trHeight w:val="494"/>
        </w:trPr>
        <w:tc>
          <w:tcPr>
            <w:tcW w:w="2100" w:type="dxa"/>
            <w:tcBorders>
              <w:top w:val="single" w:sz="4" w:space="0" w:color="auto"/>
              <w:left w:val="single" w:sz="4" w:space="0" w:color="auto"/>
              <w:bottom w:val="single" w:sz="4" w:space="0" w:color="auto"/>
              <w:right w:val="single" w:sz="4" w:space="0" w:color="auto"/>
            </w:tcBorders>
            <w:vAlign w:val="center"/>
          </w:tcPr>
          <w:p w14:paraId="48EACCB8" w14:textId="77777777" w:rsidR="005E55B8" w:rsidRPr="00B55988" w:rsidRDefault="005E55B8" w:rsidP="00C80D02">
            <w:pPr>
              <w:widowControl/>
              <w:jc w:val="center"/>
              <w:rPr>
                <w:rFonts w:eastAsia="方正黑体_GBK"/>
                <w:kern w:val="0"/>
                <w:sz w:val="24"/>
              </w:rPr>
            </w:pPr>
            <w:r w:rsidRPr="00B55988">
              <w:rPr>
                <w:rFonts w:eastAsia="方正黑体_GBK"/>
                <w:kern w:val="0"/>
                <w:sz w:val="24"/>
              </w:rPr>
              <w:t>现选择计划类型</w:t>
            </w:r>
          </w:p>
        </w:tc>
        <w:tc>
          <w:tcPr>
            <w:tcW w:w="6797" w:type="dxa"/>
            <w:gridSpan w:val="3"/>
            <w:tcBorders>
              <w:top w:val="single" w:sz="4" w:space="0" w:color="auto"/>
              <w:left w:val="single" w:sz="4" w:space="0" w:color="auto"/>
              <w:bottom w:val="single" w:sz="4" w:space="0" w:color="auto"/>
              <w:right w:val="single" w:sz="4" w:space="0" w:color="auto"/>
            </w:tcBorders>
            <w:vAlign w:val="center"/>
          </w:tcPr>
          <w:p w14:paraId="72BC9D5C" w14:textId="6A77E3CC" w:rsidR="005E55B8" w:rsidRPr="00B55988" w:rsidRDefault="005E55B8" w:rsidP="00C80D02">
            <w:pPr>
              <w:widowControl/>
              <w:spacing w:beforeLines="20" w:before="48" w:line="340" w:lineRule="exact"/>
              <w:ind w:firstLineChars="200" w:firstLine="480"/>
              <w:jc w:val="center"/>
              <w:rPr>
                <w:rFonts w:eastAsia="方正仿宋_GBK"/>
                <w:kern w:val="0"/>
                <w:sz w:val="24"/>
              </w:rPr>
            </w:pPr>
            <w:r w:rsidRPr="00B55988">
              <w:rPr>
                <w:rFonts w:eastAsia="方正仿宋_GBK"/>
                <w:noProof/>
                <w:kern w:val="0"/>
                <w:sz w:val="24"/>
              </w:rPr>
              <mc:AlternateContent>
                <mc:Choice Requires="wps">
                  <w:drawing>
                    <wp:anchor distT="0" distB="0" distL="114300" distR="114300" simplePos="0" relativeHeight="251662336" behindDoc="0" locked="0" layoutInCell="1" allowOverlap="1" wp14:anchorId="49E0421D" wp14:editId="05ECDA1B">
                      <wp:simplePos x="0" y="0"/>
                      <wp:positionH relativeFrom="column">
                        <wp:posOffset>3455670</wp:posOffset>
                      </wp:positionH>
                      <wp:positionV relativeFrom="paragraph">
                        <wp:posOffset>85090</wp:posOffset>
                      </wp:positionV>
                      <wp:extent cx="161925" cy="152400"/>
                      <wp:effectExtent l="0" t="0" r="28575" b="1905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25400" cap="flat" cmpd="sng" algn="ctr">
                                <a:solidFill>
                                  <a:srgbClr val="000000"/>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747927C7" id="矩形 7" o:spid="_x0000_s1026" style="position:absolute;left:0;text-align:left;margin-left:272.1pt;margin-top:6.7pt;width:12.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" filled="f" strokeweight="2pt">
                      <v:path arrowok="t"/>
                    </v:rect>
                  </w:pict>
                </mc:Fallback>
              </mc:AlternateContent>
            </w:r>
            <w:r w:rsidRPr="00B55988">
              <w:rPr>
                <w:rFonts w:eastAsia="方正仿宋_GBK"/>
                <w:noProof/>
                <w:kern w:val="0"/>
                <w:sz w:val="24"/>
              </w:rPr>
              <mc:AlternateContent>
                <mc:Choice Requires="wps">
                  <w:drawing>
                    <wp:anchor distT="0" distB="0" distL="114300" distR="114300" simplePos="0" relativeHeight="251661312" behindDoc="0" locked="0" layoutInCell="1" allowOverlap="1" wp14:anchorId="3B553CC9" wp14:editId="0B0871E3">
                      <wp:simplePos x="0" y="0"/>
                      <wp:positionH relativeFrom="column">
                        <wp:posOffset>1866265</wp:posOffset>
                      </wp:positionH>
                      <wp:positionV relativeFrom="paragraph">
                        <wp:posOffset>74295</wp:posOffset>
                      </wp:positionV>
                      <wp:extent cx="161925" cy="152400"/>
                      <wp:effectExtent l="0" t="0" r="28575" b="1905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2400"/>
                              </a:xfrm>
                              <a:prstGeom prst="rect">
                                <a:avLst/>
                              </a:prstGeom>
                              <a:noFill/>
                              <a:ln w="25400" cap="flat" cmpd="sng" algn="ctr">
                                <a:solidFill>
                                  <a:srgbClr val="000000"/>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2803976F" id="矩形 8" o:spid="_x0000_s1026" style="position:absolute;left:0;text-align:left;margin-left:146.95pt;margin-top:5.85pt;width:12.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" filled="f" strokeweight="2pt">
                      <v:path arrowok="t"/>
                    </v:rect>
                  </w:pict>
                </mc:Fallback>
              </mc:AlternateContent>
            </w:r>
            <w:r w:rsidRPr="00B55988">
              <w:rPr>
                <w:rFonts w:eastAsia="方正仿宋_GBK"/>
                <w:kern w:val="0"/>
                <w:sz w:val="24"/>
              </w:rPr>
              <w:t>标准型计划</w:t>
            </w:r>
            <w:r w:rsidRPr="00B55988">
              <w:rPr>
                <w:rFonts w:eastAsia="方正仿宋_GBK"/>
                <w:kern w:val="0"/>
                <w:sz w:val="24"/>
              </w:rPr>
              <w:t xml:space="preserve">           </w:t>
            </w:r>
            <w:r w:rsidRPr="00B55988">
              <w:rPr>
                <w:rFonts w:eastAsia="方正仿宋_GBK"/>
                <w:kern w:val="0"/>
                <w:sz w:val="24"/>
              </w:rPr>
              <w:t>稳健型计划</w:t>
            </w:r>
          </w:p>
        </w:tc>
      </w:tr>
      <w:tr w:rsidR="005E55B8" w:rsidRPr="00B55988" w14:paraId="7511C599" w14:textId="77777777" w:rsidTr="00C80D02">
        <w:trPr>
          <w:trHeight w:val="1438"/>
        </w:trPr>
        <w:tc>
          <w:tcPr>
            <w:tcW w:w="8897" w:type="dxa"/>
            <w:gridSpan w:val="4"/>
            <w:tcBorders>
              <w:top w:val="single" w:sz="4" w:space="0" w:color="auto"/>
              <w:left w:val="single" w:sz="4" w:space="0" w:color="auto"/>
              <w:bottom w:val="single" w:sz="4" w:space="0" w:color="000000"/>
              <w:right w:val="single" w:sz="4" w:space="0" w:color="auto"/>
            </w:tcBorders>
            <w:vAlign w:val="center"/>
          </w:tcPr>
          <w:p w14:paraId="66403B3F" w14:textId="77777777" w:rsidR="005E55B8" w:rsidRPr="00B55988" w:rsidRDefault="005E55B8" w:rsidP="00C80D02">
            <w:pPr>
              <w:widowControl/>
              <w:spacing w:beforeLines="20" w:before="48" w:line="340" w:lineRule="exact"/>
              <w:ind w:firstLineChars="200" w:firstLine="480"/>
              <w:rPr>
                <w:rFonts w:eastAsia="方正仿宋_GBK"/>
                <w:kern w:val="0"/>
                <w:sz w:val="24"/>
              </w:rPr>
            </w:pPr>
            <w:r w:rsidRPr="00B55988">
              <w:rPr>
                <w:rFonts w:eastAsia="方正仿宋_GBK"/>
                <w:kern w:val="0"/>
                <w:sz w:val="24"/>
              </w:rPr>
              <w:t>本人已充分知悉职业年金标准型计划和稳健型计划的风险及收益情况，根据自身风险承受能力自愿做出以上计划选择。</w:t>
            </w:r>
          </w:p>
          <w:p w14:paraId="492DD6B9" w14:textId="77777777" w:rsidR="005E55B8" w:rsidRPr="00B55988" w:rsidRDefault="005E55B8" w:rsidP="00C80D02">
            <w:pPr>
              <w:widowControl/>
              <w:spacing w:beforeLines="20" w:before="48" w:line="340" w:lineRule="exact"/>
              <w:ind w:firstLineChars="2400" w:firstLine="5760"/>
              <w:rPr>
                <w:rFonts w:eastAsia="方正仿宋_GBK"/>
                <w:kern w:val="0"/>
                <w:sz w:val="24"/>
              </w:rPr>
            </w:pPr>
            <w:r w:rsidRPr="00B55988">
              <w:rPr>
                <w:rFonts w:eastAsia="方正仿宋_GBK"/>
                <w:kern w:val="0"/>
                <w:sz w:val="24"/>
              </w:rPr>
              <w:t>签名：</w:t>
            </w:r>
          </w:p>
          <w:p w14:paraId="7E935431" w14:textId="77777777" w:rsidR="005E55B8" w:rsidRPr="00B55988" w:rsidRDefault="005E55B8" w:rsidP="00C80D02">
            <w:pPr>
              <w:widowControl/>
              <w:spacing w:beforeLines="20" w:before="48" w:line="340" w:lineRule="exact"/>
              <w:ind w:firstLineChars="2200" w:firstLine="5280"/>
              <w:jc w:val="center"/>
              <w:rPr>
                <w:rFonts w:eastAsia="方正仿宋_GBK"/>
                <w:kern w:val="0"/>
                <w:sz w:val="24"/>
              </w:rPr>
            </w:pPr>
            <w:r w:rsidRPr="00B55988">
              <w:rPr>
                <w:rFonts w:eastAsia="方正仿宋_GBK"/>
                <w:kern w:val="0"/>
                <w:sz w:val="24"/>
              </w:rPr>
              <w:t xml:space="preserve">  </w:t>
            </w:r>
            <w:r w:rsidRPr="00B55988">
              <w:rPr>
                <w:rFonts w:eastAsia="方正仿宋_GBK"/>
                <w:kern w:val="0"/>
                <w:sz w:val="24"/>
              </w:rPr>
              <w:t>日期：</w:t>
            </w:r>
            <w:r w:rsidRPr="00B55988">
              <w:rPr>
                <w:rFonts w:eastAsia="方正仿宋_GBK"/>
                <w:kern w:val="0"/>
                <w:sz w:val="24"/>
              </w:rPr>
              <w:t xml:space="preserve">    </w:t>
            </w:r>
            <w:r w:rsidRPr="00B55988">
              <w:rPr>
                <w:rFonts w:eastAsia="方正仿宋_GBK"/>
                <w:kern w:val="0"/>
                <w:sz w:val="24"/>
              </w:rPr>
              <w:t>年</w:t>
            </w:r>
            <w:r w:rsidRPr="00B55988">
              <w:rPr>
                <w:rFonts w:eastAsia="方正仿宋_GBK"/>
                <w:kern w:val="0"/>
                <w:sz w:val="24"/>
              </w:rPr>
              <w:t xml:space="preserve">   </w:t>
            </w:r>
            <w:r w:rsidRPr="00B55988">
              <w:rPr>
                <w:rFonts w:eastAsia="方正仿宋_GBK"/>
                <w:kern w:val="0"/>
                <w:sz w:val="24"/>
              </w:rPr>
              <w:t>月</w:t>
            </w:r>
            <w:r w:rsidRPr="00B55988">
              <w:rPr>
                <w:rFonts w:eastAsia="方正仿宋_GBK"/>
                <w:kern w:val="0"/>
                <w:sz w:val="24"/>
              </w:rPr>
              <w:t xml:space="preserve">   </w:t>
            </w:r>
            <w:r w:rsidRPr="00B55988">
              <w:rPr>
                <w:rFonts w:eastAsia="方正仿宋_GBK"/>
                <w:kern w:val="0"/>
                <w:sz w:val="24"/>
              </w:rPr>
              <w:t>日</w:t>
            </w:r>
          </w:p>
        </w:tc>
      </w:tr>
      <w:tr w:rsidR="005E55B8" w:rsidRPr="00B55988" w14:paraId="3DE2D363" w14:textId="77777777" w:rsidTr="00C80D02">
        <w:trPr>
          <w:trHeight w:val="5110"/>
        </w:trPr>
        <w:tc>
          <w:tcPr>
            <w:tcW w:w="8897" w:type="dxa"/>
            <w:gridSpan w:val="4"/>
            <w:tcBorders>
              <w:top w:val="single" w:sz="4" w:space="0" w:color="000000"/>
              <w:left w:val="single" w:sz="4" w:space="0" w:color="000000"/>
              <w:bottom w:val="single" w:sz="4" w:space="0" w:color="000000"/>
              <w:right w:val="single" w:sz="4" w:space="0" w:color="000000"/>
            </w:tcBorders>
            <w:vAlign w:val="center"/>
          </w:tcPr>
          <w:p w14:paraId="45D66AB4" w14:textId="77777777" w:rsidR="005E55B8" w:rsidRPr="00B55988" w:rsidRDefault="005E55B8" w:rsidP="00C80D02">
            <w:pPr>
              <w:widowControl/>
              <w:spacing w:line="330" w:lineRule="exact"/>
              <w:jc w:val="left"/>
              <w:rPr>
                <w:rFonts w:eastAsia="方正楷体_GBK"/>
                <w:kern w:val="0"/>
                <w:sz w:val="24"/>
              </w:rPr>
            </w:pPr>
            <w:r w:rsidRPr="00B55988">
              <w:rPr>
                <w:rFonts w:eastAsia="方正楷体_GBK"/>
                <w:kern w:val="0"/>
                <w:sz w:val="24"/>
              </w:rPr>
              <w:t>温馨提示：</w:t>
            </w:r>
          </w:p>
          <w:p w14:paraId="4DC8596D" w14:textId="77777777" w:rsidR="005E55B8" w:rsidRPr="00B55988" w:rsidRDefault="005E55B8" w:rsidP="00C80D02">
            <w:pPr>
              <w:widowControl/>
              <w:spacing w:line="330" w:lineRule="exact"/>
              <w:ind w:firstLineChars="200" w:firstLine="480"/>
              <w:jc w:val="left"/>
              <w:rPr>
                <w:rFonts w:eastAsia="方正楷体_GBK"/>
                <w:kern w:val="0"/>
                <w:sz w:val="24"/>
              </w:rPr>
            </w:pPr>
            <w:r w:rsidRPr="00B55988">
              <w:rPr>
                <w:rFonts w:eastAsia="方正楷体_GBK"/>
                <w:kern w:val="0"/>
                <w:sz w:val="24"/>
              </w:rPr>
              <w:t>参保人员可以在如下两个职业年金计划类型中，自愿选择一类与自身风险承受能力相匹配的计划参加：</w:t>
            </w:r>
          </w:p>
          <w:p w14:paraId="1A1B82DE" w14:textId="77777777" w:rsidR="005E55B8" w:rsidRPr="00B55988" w:rsidRDefault="005E55B8" w:rsidP="00C80D02">
            <w:pPr>
              <w:widowControl/>
              <w:spacing w:line="330" w:lineRule="exact"/>
              <w:ind w:firstLineChars="200" w:firstLine="480"/>
              <w:jc w:val="left"/>
              <w:rPr>
                <w:rFonts w:eastAsia="方正楷体_GBK"/>
                <w:kern w:val="0"/>
                <w:sz w:val="24"/>
              </w:rPr>
            </w:pPr>
            <w:r w:rsidRPr="00B55988">
              <w:rPr>
                <w:rFonts w:eastAsia="方正楷体_GBK"/>
                <w:kern w:val="0"/>
                <w:sz w:val="24"/>
              </w:rPr>
              <w:t xml:space="preserve">1. </w:t>
            </w:r>
            <w:r w:rsidRPr="00B55988">
              <w:rPr>
                <w:rFonts w:eastAsia="方正楷体_GBK"/>
                <w:kern w:val="0"/>
                <w:sz w:val="24"/>
              </w:rPr>
              <w:t>标准型计划，主要针对风险偏好适中，能承受一定业绩波动的人群，兼顾中长期收益和业绩稳定性。原则上，标准型计划的职业年金资产投资股票、股票基金、混合基金、股票型养老金产品等权益类资产的比例不高于</w:t>
            </w:r>
            <w:r w:rsidRPr="00B55988">
              <w:rPr>
                <w:rFonts w:eastAsia="方正楷体_GBK"/>
                <w:kern w:val="0"/>
                <w:sz w:val="24"/>
              </w:rPr>
              <w:t>20%</w:t>
            </w:r>
            <w:r w:rsidRPr="00B55988">
              <w:rPr>
                <w:rFonts w:eastAsia="方正楷体_GBK"/>
                <w:kern w:val="0"/>
                <w:sz w:val="24"/>
              </w:rPr>
              <w:t>；</w:t>
            </w:r>
          </w:p>
          <w:p w14:paraId="2C783114" w14:textId="77777777" w:rsidR="005E55B8" w:rsidRPr="00B55988" w:rsidRDefault="005E55B8" w:rsidP="00C80D02">
            <w:pPr>
              <w:widowControl/>
              <w:spacing w:line="330" w:lineRule="exact"/>
              <w:ind w:firstLineChars="200" w:firstLine="480"/>
              <w:jc w:val="left"/>
              <w:rPr>
                <w:rFonts w:eastAsia="方正楷体_GBK"/>
                <w:kern w:val="0"/>
                <w:sz w:val="24"/>
              </w:rPr>
            </w:pPr>
            <w:r w:rsidRPr="00B55988">
              <w:rPr>
                <w:rFonts w:eastAsia="方正楷体_GBK"/>
                <w:kern w:val="0"/>
                <w:sz w:val="24"/>
              </w:rPr>
              <w:t xml:space="preserve">2. </w:t>
            </w:r>
            <w:r w:rsidRPr="00B55988">
              <w:rPr>
                <w:rFonts w:eastAsia="方正楷体_GBK"/>
                <w:kern w:val="0"/>
                <w:sz w:val="24"/>
              </w:rPr>
              <w:t>稳健型计划，主要针对风险偏好较低的人群，年度收益相对稳定、波动较小，限于投资银行存款、国债、金融债、信托产品等国家规定投资范围内的流动性或固定收益类资产，不投资权益类资产。</w:t>
            </w:r>
          </w:p>
          <w:p w14:paraId="19FF891C" w14:textId="77777777" w:rsidR="005E55B8" w:rsidRPr="00B55988" w:rsidRDefault="005E55B8" w:rsidP="00C80D02">
            <w:pPr>
              <w:widowControl/>
              <w:spacing w:line="330" w:lineRule="exact"/>
              <w:ind w:firstLineChars="200" w:firstLine="480"/>
              <w:jc w:val="left"/>
              <w:rPr>
                <w:rFonts w:eastAsia="方正楷体_GBK"/>
                <w:kern w:val="0"/>
                <w:sz w:val="24"/>
              </w:rPr>
            </w:pPr>
            <w:r w:rsidRPr="00B55988">
              <w:rPr>
                <w:rFonts w:eastAsia="方正楷体_GBK"/>
                <w:kern w:val="0"/>
                <w:sz w:val="24"/>
              </w:rPr>
              <w:t>自社保经办机构受理确认本申请之日起</w:t>
            </w:r>
            <w:r w:rsidRPr="00B55988">
              <w:rPr>
                <w:rFonts w:eastAsia="方正楷体_GBK"/>
                <w:kern w:val="0"/>
                <w:sz w:val="24"/>
              </w:rPr>
              <w:t>15</w:t>
            </w:r>
            <w:r w:rsidRPr="00B55988">
              <w:rPr>
                <w:rFonts w:eastAsia="方正楷体_GBK"/>
                <w:kern w:val="0"/>
                <w:sz w:val="24"/>
              </w:rPr>
              <w:t>日内，参保人员职业年金个人账户</w:t>
            </w:r>
            <w:proofErr w:type="gramStart"/>
            <w:r w:rsidRPr="00B55988">
              <w:rPr>
                <w:rFonts w:eastAsia="方正楷体_GBK"/>
                <w:kern w:val="0"/>
                <w:sz w:val="24"/>
              </w:rPr>
              <w:t>实账财产</w:t>
            </w:r>
            <w:proofErr w:type="gramEnd"/>
            <w:r w:rsidRPr="00B55988">
              <w:rPr>
                <w:rFonts w:eastAsia="方正楷体_GBK"/>
                <w:kern w:val="0"/>
                <w:sz w:val="24"/>
              </w:rPr>
              <w:t>将转移至新选择的计划进行管理。</w:t>
            </w:r>
          </w:p>
          <w:p w14:paraId="7B3BBD87" w14:textId="77777777" w:rsidR="005E55B8" w:rsidRPr="00B55988" w:rsidRDefault="005E55B8" w:rsidP="00C80D02">
            <w:pPr>
              <w:widowControl/>
              <w:spacing w:line="320" w:lineRule="exact"/>
              <w:ind w:firstLineChars="200" w:firstLine="480"/>
              <w:jc w:val="left"/>
              <w:rPr>
                <w:rFonts w:eastAsia="方正楷体_GBK"/>
                <w:kern w:val="0"/>
                <w:sz w:val="24"/>
              </w:rPr>
            </w:pPr>
            <w:r w:rsidRPr="00B55988">
              <w:rPr>
                <w:rFonts w:eastAsia="方正楷体_GBK"/>
                <w:kern w:val="0"/>
                <w:sz w:val="24"/>
              </w:rPr>
              <w:t>根据法律法规规定，职业年金</w:t>
            </w:r>
            <w:r w:rsidRPr="00B55988">
              <w:rPr>
                <w:rFonts w:eastAsia="方正楷体_GBK"/>
                <w:b/>
                <w:bCs/>
                <w:kern w:val="0"/>
                <w:sz w:val="24"/>
              </w:rPr>
              <w:t>不承诺、</w:t>
            </w:r>
            <w:proofErr w:type="gramStart"/>
            <w:r w:rsidRPr="00B55988">
              <w:rPr>
                <w:rFonts w:eastAsia="方正楷体_GBK"/>
                <w:b/>
                <w:bCs/>
                <w:kern w:val="0"/>
                <w:sz w:val="24"/>
              </w:rPr>
              <w:t>不</w:t>
            </w:r>
            <w:proofErr w:type="gramEnd"/>
            <w:r w:rsidRPr="00B55988">
              <w:rPr>
                <w:rFonts w:eastAsia="方正楷体_GBK"/>
                <w:b/>
                <w:bCs/>
                <w:kern w:val="0"/>
                <w:sz w:val="24"/>
              </w:rPr>
              <w:t>变相承诺保证本金或者收益</w:t>
            </w:r>
            <w:r w:rsidRPr="00B55988">
              <w:rPr>
                <w:rFonts w:eastAsia="方正楷体_GBK"/>
                <w:kern w:val="0"/>
                <w:sz w:val="24"/>
              </w:rPr>
              <w:t>。职业年金目标收益等表述不等同于实际收益，参保人员应充分认识投资风险，谨慎选择职业年金计划类型。本文件或其他相关文件中对职业年金计划的介绍，任何情况下均不构成对本金或收益的承诺或保证，也不构成任何对计划选择的专业建议。</w:t>
            </w:r>
          </w:p>
        </w:tc>
      </w:tr>
    </w:tbl>
    <w:p w14:paraId="41D453CF" w14:textId="77777777" w:rsidR="005E55B8" w:rsidRPr="00B55988" w:rsidRDefault="005E55B8" w:rsidP="005E55B8">
      <w:pPr>
        <w:pStyle w:val="a0"/>
        <w:ind w:firstLineChars="100" w:firstLine="228"/>
        <w:rPr>
          <w:rFonts w:eastAsia="方正小标宋_GBK" w:hAnsi="Times New Roman"/>
          <w:spacing w:val="0"/>
          <w:sz w:val="44"/>
          <w:szCs w:val="44"/>
        </w:rPr>
      </w:pPr>
      <w:r w:rsidRPr="00B55988">
        <w:rPr>
          <w:rFonts w:hAnsi="Times New Roman"/>
          <w:kern w:val="0"/>
          <w:sz w:val="24"/>
        </w:rPr>
        <w:t>所在</w:t>
      </w:r>
      <w:r>
        <w:rPr>
          <w:rFonts w:hAnsi="Times New Roman" w:hint="eastAsia"/>
          <w:kern w:val="0"/>
          <w:sz w:val="24"/>
        </w:rPr>
        <w:t>二级</w:t>
      </w:r>
      <w:r w:rsidRPr="00B55988">
        <w:rPr>
          <w:rFonts w:hAnsi="Times New Roman"/>
          <w:kern w:val="0"/>
          <w:sz w:val="24"/>
        </w:rPr>
        <w:t>单位名称：</w:t>
      </w:r>
    </w:p>
    <w:p w14:paraId="099FF3AF" w14:textId="77777777" w:rsidR="005E55B8" w:rsidRDefault="005E55B8" w:rsidP="005E55B8">
      <w:pPr>
        <w:pStyle w:val="a0"/>
        <w:rPr>
          <w:rFonts w:hAnsi="Times New Roman"/>
          <w:color w:val="000000"/>
          <w:sz w:val="28"/>
          <w:szCs w:val="28"/>
        </w:rPr>
      </w:pPr>
    </w:p>
    <w:p w14:paraId="58543EFD" w14:textId="77777777" w:rsidR="005E55B8" w:rsidRDefault="005E55B8" w:rsidP="005E55B8">
      <w:pPr>
        <w:pStyle w:val="a0"/>
        <w:rPr>
          <w:rFonts w:hAnsi="Times New Roman"/>
          <w:color w:val="000000"/>
          <w:sz w:val="28"/>
          <w:szCs w:val="28"/>
        </w:rPr>
      </w:pPr>
    </w:p>
    <w:p w14:paraId="545581DD" w14:textId="77777777" w:rsidR="00F048E6" w:rsidRPr="005E55B8" w:rsidRDefault="00F048E6" w:rsidP="005E55B8"/>
    <w:sectPr w:rsidR="00F048E6" w:rsidRPr="005E55B8">
      <w:footerReference w:type="even" r:id="rId6"/>
      <w:footerReference w:type="default" r:id="rId7"/>
      <w:pgSz w:w="11907" w:h="16840"/>
      <w:pgMar w:top="2098" w:right="1474" w:bottom="1985" w:left="1588" w:header="851" w:footer="1474" w:gutter="0"/>
      <w:cols w:space="720"/>
      <w:docGrid w:linePitch="536" w:charSpace="3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0B78A" w14:textId="77777777" w:rsidR="00FB3A7F" w:rsidRDefault="00FB3A7F" w:rsidP="005E55B8">
      <w:r>
        <w:separator/>
      </w:r>
    </w:p>
  </w:endnote>
  <w:endnote w:type="continuationSeparator" w:id="0">
    <w:p w14:paraId="16A43EB8" w14:textId="77777777" w:rsidR="00FB3A7F" w:rsidRDefault="00FB3A7F" w:rsidP="005E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66F5" w14:textId="312A3134" w:rsidR="00242F45" w:rsidRDefault="005E55B8">
    <w:pPr>
      <w:pStyle w:val="a6"/>
      <w:rPr>
        <w:rFonts w:ascii="宋体" w:eastAsia="宋体" w:hAnsi="宋体"/>
        <w:sz w:val="28"/>
        <w:szCs w:val="28"/>
      </w:rPr>
    </w:pPr>
    <w:r>
      <w:rPr>
        <w:noProof/>
        <w:sz w:val="28"/>
      </w:rPr>
      <mc:AlternateContent>
        <mc:Choice Requires="wps">
          <w:drawing>
            <wp:anchor distT="0" distB="0" distL="114300" distR="114300" simplePos="0" relativeHeight="251660288" behindDoc="0" locked="0" layoutInCell="1" allowOverlap="1" wp14:anchorId="553A681E" wp14:editId="785D5F9E">
              <wp:simplePos x="0" y="0"/>
              <wp:positionH relativeFrom="margin">
                <wp:align>outside</wp:align>
              </wp:positionH>
              <wp:positionV relativeFrom="paragraph">
                <wp:posOffset>0</wp:posOffset>
              </wp:positionV>
              <wp:extent cx="621030" cy="259715"/>
              <wp:effectExtent l="0" t="1905"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EDC30" w14:textId="77777777" w:rsidR="00242F45" w:rsidRDefault="006D1C17">
                          <w:pPr>
                            <w:pStyle w:val="a6"/>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Pr>
                              <w:rFonts w:ascii="方正仿宋_GBK" w:eastAsia="方正仿宋_GBK" w:hAnsi="方正仿宋_GBK" w:cs="方正仿宋_GBK"/>
                              <w:noProof/>
                              <w:sz w:val="28"/>
                              <w:szCs w:val="28"/>
                            </w:rPr>
                            <w:t>6</w:t>
                          </w:r>
                          <w:r>
                            <w:rPr>
                              <w:rFonts w:ascii="方正仿宋_GBK" w:eastAsia="方正仿宋_GBK" w:hAnsi="方正仿宋_GBK" w:cs="方正仿宋_GBK" w:hint="eastAsia"/>
                              <w:sz w:val="28"/>
                              <w:szCs w:val="28"/>
                            </w:rPr>
                            <w:fldChar w:fldCharType="end"/>
                          </w:r>
                          <w:r>
                            <w:rPr>
                              <w:rFonts w:ascii="方正仿宋_GBK" w:eastAsia="方正仿宋_GBK" w:hAnsi="方正仿宋_GBK" w:cs="方正仿宋_GBK" w:hint="eastAsia"/>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3A681E" id="_x0000_t202" coordsize="21600,21600" o:spt="202" path="m,l,21600r21600,l21600,xe">
              <v:stroke joinstyle="miter"/>
              <v:path gradientshapeok="t" o:connecttype="rect"/>
            </v:shapetype>
            <v:shape id="文本框 2" o:spid="_x0000_s1026" type="#_x0000_t202" style="position:absolute;margin-left:-2.3pt;margin-top:0;width:48.9pt;height:20.4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" filled="f" stroked="f">
              <v:textbox style="mso-fit-shape-to-text:t" inset="0,0,0,0">
                <w:txbxContent>
                  <w:p w14:paraId="25DEDC30" w14:textId="77777777" w:rsidR="00242F45" w:rsidRDefault="006D1C17">
                    <w:pPr>
                      <w:pStyle w:val="a6"/>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Pr>
                        <w:rFonts w:ascii="方正仿宋_GBK" w:eastAsia="方正仿宋_GBK" w:hAnsi="方正仿宋_GBK" w:cs="方正仿宋_GBK"/>
                        <w:noProof/>
                        <w:sz w:val="28"/>
                        <w:szCs w:val="28"/>
                      </w:rPr>
                      <w:t>6</w:t>
                    </w:r>
                    <w:r>
                      <w:rPr>
                        <w:rFonts w:ascii="方正仿宋_GBK" w:eastAsia="方正仿宋_GBK" w:hAnsi="方正仿宋_GBK" w:cs="方正仿宋_GBK" w:hint="eastAsia"/>
                        <w:sz w:val="28"/>
                        <w:szCs w:val="28"/>
                      </w:rPr>
                      <w:fldChar w:fldCharType="end"/>
                    </w:r>
                    <w:r>
                      <w:rPr>
                        <w:rFonts w:ascii="方正仿宋_GBK" w:eastAsia="方正仿宋_GBK" w:hAnsi="方正仿宋_GBK" w:cs="方正仿宋_GBK"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7CE03" w14:textId="0B591BD1" w:rsidR="00242F45" w:rsidRDefault="005E55B8">
    <w:pPr>
      <w:pStyle w:val="a6"/>
      <w:jc w:val="right"/>
    </w:pPr>
    <w:r>
      <w:rPr>
        <w:noProof/>
      </w:rPr>
      <mc:AlternateContent>
        <mc:Choice Requires="wps">
          <w:drawing>
            <wp:anchor distT="0" distB="0" distL="114300" distR="114300" simplePos="0" relativeHeight="251659264" behindDoc="0" locked="0" layoutInCell="1" allowOverlap="1" wp14:anchorId="3CB92575" wp14:editId="2A61F74D">
              <wp:simplePos x="0" y="0"/>
              <wp:positionH relativeFrom="margin">
                <wp:align>outside</wp:align>
              </wp:positionH>
              <wp:positionV relativeFrom="paragraph">
                <wp:posOffset>0</wp:posOffset>
              </wp:positionV>
              <wp:extent cx="667385" cy="219075"/>
              <wp:effectExtent l="4445" t="0" r="4445"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D4411" w14:textId="77777777" w:rsidR="00242F45" w:rsidRDefault="006D1C17">
                          <w:pPr>
                            <w:pStyle w:val="a6"/>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noProof/>
                              <w:sz w:val="30"/>
                              <w:szCs w:val="30"/>
                            </w:rPr>
                            <w:t>5</w:t>
                          </w:r>
                          <w:r>
                            <w:rPr>
                              <w:sz w:val="30"/>
                              <w:szCs w:val="30"/>
                            </w:rPr>
                            <w:fldChar w:fldCharType="end"/>
                          </w:r>
                          <w:r>
                            <w:rPr>
                              <w:sz w:val="30"/>
                              <w:szCs w:val="30"/>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B92575" id="_x0000_t202" coordsize="21600,21600" o:spt="202" path="m,l,21600r21600,l21600,xe">
              <v:stroke joinstyle="miter"/>
              <v:path gradientshapeok="t" o:connecttype="rect"/>
            </v:shapetype>
            <v:shape id="文本框 1" o:spid="_x0000_s1027" type="#_x0000_t202" style="position:absolute;left:0;text-align:left;margin-left:1.35pt;margin-top:0;width:52.55pt;height:17.2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" filled="f" stroked="f">
              <v:textbox style="mso-fit-shape-to-text:t" inset="0,0,0,0">
                <w:txbxContent>
                  <w:p w14:paraId="4EED4411" w14:textId="77777777" w:rsidR="00242F45" w:rsidRDefault="006D1C17">
                    <w:pPr>
                      <w:pStyle w:val="a6"/>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noProof/>
                        <w:sz w:val="30"/>
                        <w:szCs w:val="30"/>
                      </w:rPr>
                      <w:t>5</w:t>
                    </w:r>
                    <w:r>
                      <w:rPr>
                        <w:sz w:val="30"/>
                        <w:szCs w:val="30"/>
                      </w:rPr>
                      <w:fldChar w:fldCharType="end"/>
                    </w:r>
                    <w:r>
                      <w:rPr>
                        <w:sz w:val="30"/>
                        <w:szCs w:val="30"/>
                      </w:rPr>
                      <w:t xml:space="preserve"> —</w:t>
                    </w:r>
                  </w:p>
                </w:txbxContent>
              </v:textbox>
              <w10:wrap anchorx="margin"/>
            </v:shape>
          </w:pict>
        </mc:Fallback>
      </mc:AlternateContent>
    </w:r>
  </w:p>
  <w:p w14:paraId="78D70BB3" w14:textId="77777777" w:rsidR="00242F45" w:rsidRDefault="00FB3A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6C7F5" w14:textId="77777777" w:rsidR="00FB3A7F" w:rsidRDefault="00FB3A7F" w:rsidP="005E55B8">
      <w:r>
        <w:separator/>
      </w:r>
    </w:p>
  </w:footnote>
  <w:footnote w:type="continuationSeparator" w:id="0">
    <w:p w14:paraId="0206E175" w14:textId="77777777" w:rsidR="00FB3A7F" w:rsidRDefault="00FB3A7F" w:rsidP="005E5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46"/>
    <w:rsid w:val="00262022"/>
    <w:rsid w:val="0046703F"/>
    <w:rsid w:val="005E55B8"/>
    <w:rsid w:val="00636646"/>
    <w:rsid w:val="006D1C17"/>
    <w:rsid w:val="00F048E6"/>
    <w:rsid w:val="00FB3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C02888-77A4-4B38-AED1-58AAA04A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5E55B8"/>
    <w:pPr>
      <w:widowControl w:val="0"/>
      <w:jc w:val="both"/>
    </w:pPr>
    <w:rPr>
      <w:rFonts w:ascii="Times New Roman" w:eastAsia="仿宋_GB2312" w:hAnsi="Times New Roman"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5E55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5E55B8"/>
    <w:rPr>
      <w:sz w:val="18"/>
      <w:szCs w:val="18"/>
    </w:rPr>
  </w:style>
  <w:style w:type="paragraph" w:styleId="a6">
    <w:name w:val="footer"/>
    <w:basedOn w:val="a"/>
    <w:link w:val="a7"/>
    <w:uiPriority w:val="99"/>
    <w:unhideWhenUsed/>
    <w:qFormat/>
    <w:rsid w:val="005E55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qFormat/>
    <w:rsid w:val="005E55B8"/>
    <w:rPr>
      <w:sz w:val="18"/>
      <w:szCs w:val="18"/>
    </w:rPr>
  </w:style>
  <w:style w:type="paragraph" w:styleId="a0">
    <w:name w:val="Normal Indent"/>
    <w:qFormat/>
    <w:rsid w:val="005E55B8"/>
    <w:pPr>
      <w:widowControl w:val="0"/>
      <w:spacing w:line="570" w:lineRule="exact"/>
      <w:ind w:firstLine="616"/>
      <w:jc w:val="both"/>
    </w:pPr>
    <w:rPr>
      <w:rFonts w:ascii="Times New Roman" w:eastAsia="方正仿宋_GBK" w:hAnsi="Calibri" w:cs="Times New Roman"/>
      <w:spacing w:val="-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杨小容</dc:creator>
  <cp:keywords/>
  <dc:description/>
  <cp:lastModifiedBy>杨小容</cp:lastModifiedBy>
  <cp:revision>4</cp:revision>
  <dcterms:created xsi:type="dcterms:W3CDTF">2024-10-15T08:18:00Z</dcterms:created>
  <dcterms:modified xsi:type="dcterms:W3CDTF">2024-10-15T08:19:00Z</dcterms:modified>
</cp:coreProperties>
</file>